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bottom w:color="1f3864" w:space="4" w:sz="12" w:val="single"/>
        </w:pBdr>
        <w:spacing w:after="80" w:before="240" w:lineRule="auto"/>
        <w:rPr/>
      </w:pPr>
      <w:r w:rsidDel="00000000" w:rsidR="00000000" w:rsidRPr="00000000">
        <w:rPr>
          <w:b w:val="1"/>
          <w:bCs w:val="1"/>
          <w:color w:val="1f3864"/>
          <w:sz w:val="28"/>
          <w:szCs w:val="28"/>
          <w:rtl w:val="0"/>
        </w:rPr>
        <w:t xml:space="preserve">WORKSHOP / SPECIAL SESSION PROPOSAL</w:t>
      </w:r>
      <w:r w:rsidDel="00000000" w:rsidR="00000000" w:rsidRPr="00000000">
        <w:rPr>
          <w:rtl w:val="0"/>
        </w:rPr>
      </w:r>
    </w:p>
    <w:p w:rsidR="00000000" w:rsidDel="00000000" w:rsidP="00000000" w:rsidRDefault="00000000" w:rsidRPr="00000000" w14:paraId="00000002">
      <w:pPr>
        <w:spacing w:after="60" w:before="200" w:lineRule="auto"/>
        <w:rPr>
          <w:sz w:val="21"/>
          <w:szCs w:val="21"/>
        </w:rPr>
      </w:pPr>
      <w:r w:rsidDel="00000000" w:rsidR="00000000" w:rsidRPr="00000000">
        <w:rPr>
          <w:b w:val="1"/>
          <w:bCs w:val="1"/>
          <w:color w:val="1f3864"/>
          <w:sz w:val="21"/>
          <w:szCs w:val="21"/>
          <w:rtl w:val="0"/>
        </w:rPr>
        <w:t xml:space="preserve">How to use this template</w:t>
      </w:r>
      <w:r w:rsidDel="00000000" w:rsidR="00000000" w:rsidRPr="00000000">
        <w:rPr>
          <w:rtl w:val="0"/>
        </w:rPr>
      </w:r>
    </w:p>
    <w:p w:rsidR="00000000" w:rsidDel="00000000" w:rsidP="00000000" w:rsidRDefault="00000000" w:rsidRPr="00000000" w14:paraId="00000003">
      <w:pPr>
        <w:spacing w:after="80" w:lineRule="auto"/>
        <w:rPr>
          <w:sz w:val="21"/>
          <w:szCs w:val="21"/>
        </w:rPr>
      </w:pPr>
      <w:r w:rsidDel="00000000" w:rsidR="00000000" w:rsidRPr="00000000">
        <w:rPr>
          <w:i w:val="1"/>
          <w:iCs w:val="1"/>
          <w:color w:val="595959"/>
          <w:sz w:val="21"/>
          <w:szCs w:val="21"/>
          <w:rtl w:val="0"/>
        </w:rPr>
        <w:t xml:space="preserve">Everything you need to know is on this page. The following pages carry seven headings — write your proposal by replacing the light grey notes directly under them. </w:t>
      </w:r>
      <w:r w:rsidDel="00000000" w:rsidR="00000000" w:rsidRPr="00000000">
        <w:rPr>
          <w:rtl w:val="0"/>
        </w:rPr>
      </w:r>
    </w:p>
    <w:p w:rsidR="00000000" w:rsidDel="00000000" w:rsidP="00000000" w:rsidRDefault="00000000" w:rsidRPr="00000000" w14:paraId="00000004">
      <w:pPr>
        <w:spacing w:after="60" w:lineRule="auto"/>
        <w:rPr>
          <w:sz w:val="21"/>
          <w:szCs w:val="21"/>
        </w:rPr>
      </w:pPr>
      <w:r w:rsidDel="00000000" w:rsidR="00000000" w:rsidRPr="00000000">
        <w:rPr>
          <w:b w:val="1"/>
          <w:bCs w:val="1"/>
          <w:sz w:val="21"/>
          <w:szCs w:val="21"/>
          <w:rtl w:val="0"/>
        </w:rPr>
        <w:t xml:space="preserve">Length: 4 pages maximum</w:t>
      </w:r>
      <w:r w:rsidDel="00000000" w:rsidR="00000000" w:rsidRPr="00000000">
        <w:rPr>
          <w:sz w:val="21"/>
          <w:szCs w:val="21"/>
          <w:rtl w:val="0"/>
        </w:rPr>
        <w:t xml:space="preserve"> for your proposal (without this page), in this template’s page size, margins, and font size. Longer proposals may be returned for shortening. No supplementary material is accepted — the proposal document is the only file we read.</w:t>
      </w:r>
    </w:p>
    <w:p w:rsidR="00000000" w:rsidDel="00000000" w:rsidP="00000000" w:rsidRDefault="00000000" w:rsidRPr="00000000" w14:paraId="00000005">
      <w:pPr>
        <w:spacing w:after="60" w:lineRule="auto"/>
        <w:rPr>
          <w:sz w:val="21"/>
          <w:szCs w:val="21"/>
        </w:rPr>
      </w:pPr>
      <w:r w:rsidDel="00000000" w:rsidR="00000000" w:rsidRPr="00000000">
        <w:rPr>
          <w:b w:val="1"/>
          <w:bCs w:val="1"/>
          <w:sz w:val="21"/>
          <w:szCs w:val="21"/>
          <w:rtl w:val="0"/>
        </w:rPr>
        <w:t xml:space="preserve">Submission: </w:t>
      </w:r>
      <w:r w:rsidDel="00000000" w:rsidR="00000000" w:rsidRPr="00000000">
        <w:rPr>
          <w:sz w:val="21"/>
          <w:szCs w:val="21"/>
          <w:rtl w:val="0"/>
        </w:rPr>
        <w:t xml:space="preserve">export to PDF, name the file AIxVR2027_&lt;ACRONYM&gt;_proposal.pdf, and upload it via this </w:t>
      </w:r>
      <w:hyperlink r:id="rId7">
        <w:r w:rsidDel="00000000" w:rsidR="00000000" w:rsidRPr="00000000">
          <w:rPr>
            <w:color w:val="0563c1"/>
            <w:sz w:val="21"/>
            <w:szCs w:val="21"/>
            <w:u w:val="single"/>
            <w:rtl w:val="0"/>
          </w:rPr>
          <w:t xml:space="preserve">Google Forms</w:t>
        </w:r>
      </w:hyperlink>
      <w:r w:rsidDel="00000000" w:rsidR="00000000" w:rsidRPr="00000000">
        <w:rPr>
          <w:sz w:val="21"/>
          <w:szCs w:val="21"/>
          <w:rtl w:val="0"/>
        </w:rPr>
        <w:t xml:space="preserve"> by </w:t>
      </w:r>
      <w:r w:rsidDel="00000000" w:rsidR="00000000" w:rsidRPr="00000000">
        <w:rPr>
          <w:b w:val="1"/>
          <w:bCs w:val="1"/>
          <w:sz w:val="21"/>
          <w:szCs w:val="21"/>
          <w:rtl w:val="0"/>
        </w:rPr>
        <w:t xml:space="preserve">September 14, 2026, 23:59 AoE</w:t>
      </w:r>
      <w:r w:rsidDel="00000000" w:rsidR="00000000" w:rsidRPr="00000000">
        <w:rPr>
          <w:sz w:val="21"/>
          <w:szCs w:val="21"/>
          <w:rtl w:val="0"/>
        </w:rPr>
        <w:t xml:space="preserve">. </w:t>
      </w:r>
    </w:p>
    <w:p w:rsidR="00000000" w:rsidDel="00000000" w:rsidP="00000000" w:rsidRDefault="00000000" w:rsidRPr="00000000" w14:paraId="00000006">
      <w:pPr>
        <w:spacing w:after="60" w:lineRule="auto"/>
        <w:rPr>
          <w:sz w:val="21"/>
          <w:szCs w:val="21"/>
        </w:rPr>
      </w:pPr>
      <w:r w:rsidDel="00000000" w:rsidR="00000000" w:rsidRPr="00000000">
        <w:rPr>
          <w:sz w:val="21"/>
          <w:szCs w:val="21"/>
          <w:rtl w:val="0"/>
        </w:rPr>
        <w:t xml:space="preserve">For any questions, contact </w:t>
      </w:r>
      <w:hyperlink r:id="rId8">
        <w:r w:rsidDel="00000000" w:rsidR="00000000" w:rsidRPr="00000000">
          <w:rPr>
            <w:color w:val="0563c1"/>
            <w:sz w:val="21"/>
            <w:szCs w:val="21"/>
            <w:u w:val="single"/>
            <w:rtl w:val="0"/>
          </w:rPr>
          <w:t xml:space="preserve">aixvr-2027-workshops@googlegroups.com</w:t>
        </w:r>
      </w:hyperlink>
      <w:r w:rsidDel="00000000" w:rsidR="00000000" w:rsidRPr="00000000">
        <w:rPr>
          <w:sz w:val="21"/>
          <w:szCs w:val="21"/>
          <w:rtl w:val="0"/>
        </w:rPr>
        <w:t xml:space="preserve">.</w:t>
      </w:r>
    </w:p>
    <w:p w:rsidR="00000000" w:rsidDel="00000000" w:rsidP="00000000" w:rsidRDefault="00000000" w:rsidRPr="00000000" w14:paraId="00000007">
      <w:pPr>
        <w:spacing w:after="60" w:before="200" w:lineRule="auto"/>
        <w:rPr>
          <w:b w:val="1"/>
          <w:bCs w:val="1"/>
          <w:color w:val="1f3864"/>
          <w:sz w:val="21"/>
          <w:szCs w:val="21"/>
        </w:rPr>
      </w:pPr>
      <w:r w:rsidDel="00000000" w:rsidR="00000000" w:rsidRPr="00000000">
        <w:rPr>
          <w:rtl w:val="0"/>
        </w:rPr>
      </w:r>
    </w:p>
    <w:p w:rsidR="00000000" w:rsidDel="00000000" w:rsidP="00000000" w:rsidRDefault="00000000" w:rsidRPr="00000000" w14:paraId="00000008">
      <w:pPr>
        <w:spacing w:after="60" w:before="200" w:lineRule="auto"/>
        <w:rPr>
          <w:sz w:val="21"/>
          <w:szCs w:val="21"/>
        </w:rPr>
      </w:pPr>
      <w:r w:rsidDel="00000000" w:rsidR="00000000" w:rsidRPr="00000000">
        <w:rPr>
          <w:b w:val="1"/>
          <w:bCs w:val="1"/>
          <w:color w:val="1f3864"/>
          <w:sz w:val="21"/>
          <w:szCs w:val="21"/>
          <w:rtl w:val="0"/>
        </w:rPr>
        <w:t xml:space="preserve">What to write under each heading</w:t>
      </w:r>
      <w:r w:rsidDel="00000000" w:rsidR="00000000" w:rsidRPr="00000000">
        <w:rPr>
          <w:rtl w:val="0"/>
        </w:rPr>
      </w:r>
    </w:p>
    <w:p w:rsidR="00000000" w:rsidDel="00000000" w:rsidP="00000000" w:rsidRDefault="00000000" w:rsidRPr="00000000" w14:paraId="00000009">
      <w:pPr>
        <w:spacing w:after="80" w:lineRule="auto"/>
        <w:rPr>
          <w:sz w:val="21"/>
          <w:szCs w:val="21"/>
        </w:rPr>
      </w:pPr>
      <w:r w:rsidDel="00000000" w:rsidR="00000000" w:rsidRPr="00000000">
        <w:rPr>
          <w:b w:val="1"/>
          <w:bCs w:val="1"/>
          <w:color w:val="1f3864"/>
          <w:sz w:val="21"/>
          <w:szCs w:val="21"/>
          <w:rtl w:val="0"/>
        </w:rPr>
        <w:t xml:space="preserve">1. Title, acronym, and topic —  </w:t>
      </w:r>
      <w:r w:rsidDel="00000000" w:rsidR="00000000" w:rsidRPr="00000000">
        <w:rPr>
          <w:i w:val="1"/>
          <w:iCs w:val="1"/>
          <w:color w:val="595959"/>
          <w:sz w:val="21"/>
          <w:szCs w:val="21"/>
          <w:rtl w:val="0"/>
        </w:rPr>
        <w:t xml:space="preserve">What the event is about, how it relates to AI and XR/VR, and which topics from the AIxVR 2027 Call for Papers it connects to. Topics beyond that list are welcome — explain the fit.</w:t>
      </w:r>
      <w:r w:rsidDel="00000000" w:rsidR="00000000" w:rsidRPr="00000000">
        <w:rPr>
          <w:rtl w:val="0"/>
        </w:rPr>
      </w:r>
    </w:p>
    <w:p w:rsidR="00000000" w:rsidDel="00000000" w:rsidP="00000000" w:rsidRDefault="00000000" w:rsidRPr="00000000" w14:paraId="0000000A">
      <w:pPr>
        <w:spacing w:after="80" w:lineRule="auto"/>
        <w:rPr>
          <w:sz w:val="21"/>
          <w:szCs w:val="21"/>
        </w:rPr>
      </w:pPr>
      <w:r w:rsidDel="00000000" w:rsidR="00000000" w:rsidRPr="00000000">
        <w:rPr>
          <w:b w:val="1"/>
          <w:bCs w:val="1"/>
          <w:color w:val="1f3864"/>
          <w:sz w:val="21"/>
          <w:szCs w:val="21"/>
          <w:rtl w:val="0"/>
        </w:rPr>
        <w:t xml:space="preserve">2. Organizers and chairs, primary contact —  </w:t>
      </w:r>
      <w:r w:rsidDel="00000000" w:rsidR="00000000" w:rsidRPr="00000000">
        <w:rPr>
          <w:i w:val="1"/>
          <w:iCs w:val="1"/>
          <w:color w:val="595959"/>
          <w:sz w:val="21"/>
          <w:szCs w:val="21"/>
          <w:rtl w:val="0"/>
        </w:rPr>
        <w:t xml:space="preserve">Complete the table, then roughly 80–100 words per organizer: position, background in the area, and experience organizing similar events. Full CVs are not required and will not be read.</w:t>
      </w:r>
      <w:r w:rsidDel="00000000" w:rsidR="00000000" w:rsidRPr="00000000">
        <w:rPr>
          <w:rtl w:val="0"/>
        </w:rPr>
      </w:r>
    </w:p>
    <w:p w:rsidR="00000000" w:rsidDel="00000000" w:rsidP="00000000" w:rsidRDefault="00000000" w:rsidRPr="00000000" w14:paraId="0000000B">
      <w:pPr>
        <w:spacing w:after="80" w:lineRule="auto"/>
        <w:rPr>
          <w:sz w:val="21"/>
          <w:szCs w:val="21"/>
        </w:rPr>
      </w:pPr>
      <w:r w:rsidDel="00000000" w:rsidR="00000000" w:rsidRPr="00000000">
        <w:rPr>
          <w:b w:val="1"/>
          <w:bCs w:val="1"/>
          <w:color w:val="1f3864"/>
          <w:sz w:val="21"/>
          <w:szCs w:val="21"/>
          <w:rtl w:val="0"/>
        </w:rPr>
        <w:t xml:space="preserve">3. Type of the event —  </w:t>
      </w:r>
      <w:r w:rsidDel="00000000" w:rsidR="00000000" w:rsidRPr="00000000">
        <w:rPr>
          <w:i w:val="1"/>
          <w:iCs w:val="1"/>
          <w:color w:val="595959"/>
          <w:sz w:val="21"/>
          <w:szCs w:val="21"/>
          <w:rtl w:val="0"/>
        </w:rPr>
        <w:t xml:space="preserve">State what type of event you propose (workshop or special session) and </w:t>
      </w:r>
      <w:r w:rsidDel="00000000" w:rsidR="00000000" w:rsidRPr="00000000">
        <w:rPr>
          <w:i w:val="1"/>
          <w:iCs w:val="1"/>
          <w:color w:val="595959"/>
          <w:sz w:val="21"/>
          <w:szCs w:val="21"/>
          <w:rtl w:val="0"/>
        </w:rPr>
        <w:t xml:space="preserve">explain why this suits your topic. If you requested a hybrid setup, say which expected authors are likely to be prevented from traveling to Canada.</w:t>
      </w:r>
      <w:r w:rsidDel="00000000" w:rsidR="00000000" w:rsidRPr="00000000">
        <w:rPr>
          <w:rtl w:val="0"/>
        </w:rPr>
      </w:r>
    </w:p>
    <w:p w:rsidR="00000000" w:rsidDel="00000000" w:rsidP="00000000" w:rsidRDefault="00000000" w:rsidRPr="00000000" w14:paraId="0000000C">
      <w:pPr>
        <w:spacing w:after="80" w:lineRule="auto"/>
        <w:rPr>
          <w:sz w:val="21"/>
          <w:szCs w:val="21"/>
        </w:rPr>
      </w:pPr>
      <w:r w:rsidDel="00000000" w:rsidR="00000000" w:rsidRPr="00000000">
        <w:rPr>
          <w:b w:val="1"/>
          <w:bCs w:val="1"/>
          <w:color w:val="1f3864"/>
          <w:sz w:val="21"/>
          <w:szCs w:val="21"/>
          <w:rtl w:val="0"/>
        </w:rPr>
        <w:t xml:space="preserve">4. Expected duration &amp; size, potential participants —  </w:t>
      </w:r>
      <w:r w:rsidDel="00000000" w:rsidR="00000000" w:rsidRPr="00000000">
        <w:rPr>
          <w:i w:val="1"/>
          <w:iCs w:val="1"/>
          <w:color w:val="595959"/>
          <w:sz w:val="21"/>
          <w:szCs w:val="21"/>
          <w:rtl w:val="0"/>
        </w:rPr>
        <w:t xml:space="preserve">Justify the duration and numbers you entered in the form: why that slot fits your program, which communities and mailing lists you will reach, and who your potential or committed authors are — named commitments count for far more than general interest. Give figures for previous editions, or state that this is a first edition.</w:t>
      </w:r>
      <w:r w:rsidDel="00000000" w:rsidR="00000000" w:rsidRPr="00000000">
        <w:rPr>
          <w:rtl w:val="0"/>
        </w:rPr>
      </w:r>
    </w:p>
    <w:p w:rsidR="00000000" w:rsidDel="00000000" w:rsidP="00000000" w:rsidRDefault="00000000" w:rsidRPr="00000000" w14:paraId="0000000D">
      <w:pPr>
        <w:spacing w:after="80" w:lineRule="auto"/>
        <w:rPr>
          <w:sz w:val="21"/>
          <w:szCs w:val="21"/>
        </w:rPr>
      </w:pPr>
      <w:r w:rsidDel="00000000" w:rsidR="00000000" w:rsidRPr="00000000">
        <w:rPr>
          <w:b w:val="1"/>
          <w:bCs w:val="1"/>
          <w:color w:val="1f3864"/>
          <w:sz w:val="21"/>
          <w:szCs w:val="21"/>
          <w:rtl w:val="0"/>
        </w:rPr>
        <w:t xml:space="preserve">5. Content &amp; structure —  </w:t>
      </w:r>
      <w:r w:rsidDel="00000000" w:rsidR="00000000" w:rsidRPr="00000000">
        <w:rPr>
          <w:i w:val="1"/>
          <w:iCs w:val="1"/>
          <w:color w:val="595959"/>
          <w:sz w:val="21"/>
          <w:szCs w:val="21"/>
          <w:rtl w:val="0"/>
        </w:rPr>
        <w:t xml:space="preserve">The program with approximate timings, showing which slots are papers, invited talks, panels, demos, posters, or hands-on activities. A call for papers with reviewed presentations is required for both types - workshops and special sessions; a special session should aim for at least four presentations. If you plan to invite speakers, name them and say whether they are confirmed: the conference gives them no free registration, but inviting a guest speaker solely to your event, at your own cost, is possible. Also: why the topic is timely, what participants take away, any follow-up.</w:t>
      </w:r>
      <w:r w:rsidDel="00000000" w:rsidR="00000000" w:rsidRPr="00000000">
        <w:rPr>
          <w:rtl w:val="0"/>
        </w:rPr>
      </w:r>
    </w:p>
    <w:p w:rsidR="00000000" w:rsidDel="00000000" w:rsidP="00000000" w:rsidRDefault="00000000" w:rsidRPr="00000000" w14:paraId="0000000E">
      <w:pPr>
        <w:spacing w:after="80" w:lineRule="auto"/>
        <w:rPr>
          <w:sz w:val="21"/>
          <w:szCs w:val="21"/>
        </w:rPr>
      </w:pPr>
      <w:r w:rsidDel="00000000" w:rsidR="00000000" w:rsidRPr="00000000">
        <w:rPr>
          <w:b w:val="1"/>
          <w:bCs w:val="1"/>
          <w:color w:val="1f3864"/>
          <w:sz w:val="21"/>
          <w:szCs w:val="21"/>
          <w:rtl w:val="0"/>
        </w:rPr>
        <w:t xml:space="preserve">6. Review process and timeline —  </w:t>
      </w:r>
      <w:r w:rsidDel="00000000" w:rsidR="00000000" w:rsidRPr="00000000">
        <w:rPr>
          <w:i w:val="1"/>
          <w:iCs w:val="1"/>
          <w:color w:val="595959"/>
          <w:sz w:val="21"/>
          <w:szCs w:val="21"/>
          <w:rtl w:val="0"/>
        </w:rPr>
        <w:t xml:space="preserve">The review model, reviews per paper (at least two experts, invited papers included), who decides, and how conflicts of interest with organizers' own papers are handled. List intended or confirmed program committee members, and the paper format and page range. Show that your review plan fits the fixed schedule in the call. Workshops will be granted access to the conference’s EasyChair account and are expected to use it for their submissions.</w:t>
      </w:r>
      <w:r w:rsidDel="00000000" w:rsidR="00000000" w:rsidRPr="00000000">
        <w:rPr>
          <w:rtl w:val="0"/>
        </w:rPr>
      </w:r>
    </w:p>
    <w:p w:rsidR="00000000" w:rsidDel="00000000" w:rsidP="00000000" w:rsidRDefault="00000000" w:rsidRPr="00000000" w14:paraId="0000000F">
      <w:pPr>
        <w:spacing w:after="80" w:lineRule="auto"/>
        <w:rPr>
          <w:sz w:val="21"/>
          <w:szCs w:val="21"/>
        </w:rPr>
      </w:pPr>
      <w:r w:rsidDel="00000000" w:rsidR="00000000" w:rsidRPr="00000000">
        <w:rPr>
          <w:b w:val="1"/>
          <w:bCs w:val="1"/>
          <w:color w:val="1f3864"/>
          <w:sz w:val="21"/>
          <w:szCs w:val="21"/>
          <w:rtl w:val="0"/>
        </w:rPr>
        <w:t xml:space="preserve">7. Publicity plan and special requirements —  </w:t>
      </w:r>
      <w:r w:rsidDel="00000000" w:rsidR="00000000" w:rsidRPr="00000000">
        <w:rPr>
          <w:i w:val="1"/>
          <w:iCs w:val="1"/>
          <w:color w:val="595959"/>
          <w:sz w:val="21"/>
          <w:szCs w:val="21"/>
          <w:rtl w:val="0"/>
        </w:rPr>
        <w:t xml:space="preserve">How and where you will distribute your call for papers, and who maintains the event website. A projector, screen, and sound are provided — list anything else, including XR hardware you bring yourself or a non-theatre room layout. Special equipment cannot be guaranteed.</w:t>
      </w:r>
      <w:r w:rsidDel="00000000" w:rsidR="00000000" w:rsidRPr="00000000">
        <w:rPr>
          <w:rtl w:val="0"/>
        </w:rPr>
      </w:r>
    </w:p>
    <w:p w:rsidR="00000000" w:rsidDel="00000000" w:rsidP="00000000" w:rsidRDefault="00000000" w:rsidRPr="00000000" w14:paraId="00000010">
      <w:pPr>
        <w:spacing w:after="80" w:lineRule="auto"/>
        <w:rPr/>
      </w:pPr>
      <w:r w:rsidDel="00000000" w:rsidR="00000000" w:rsidRPr="00000000">
        <w:br w:type="page"/>
      </w:r>
      <w:r w:rsidDel="00000000" w:rsidR="00000000" w:rsidRPr="00000000">
        <w:rPr>
          <w:rtl w:val="0"/>
        </w:rPr>
      </w:r>
    </w:p>
    <w:p w:rsidR="00000000" w:rsidDel="00000000" w:rsidP="00000000" w:rsidRDefault="00000000" w:rsidRPr="00000000" w14:paraId="00000011">
      <w:pPr>
        <w:pStyle w:val="Heading1"/>
        <w:spacing w:after="120" w:before="260" w:lineRule="auto"/>
        <w:rPr/>
      </w:pPr>
      <w:r w:rsidDel="00000000" w:rsidR="00000000" w:rsidRPr="00000000">
        <w:rPr>
          <w:b w:val="1"/>
          <w:bCs w:val="1"/>
          <w:color w:val="1f3864"/>
          <w:rtl w:val="0"/>
        </w:rPr>
        <w:t xml:space="preserve">1.  Title, acronym, and topic</w:t>
      </w:r>
      <w:r w:rsidDel="00000000" w:rsidR="00000000" w:rsidRPr="00000000">
        <w:rPr>
          <w:rtl w:val="0"/>
        </w:rPr>
      </w:r>
    </w:p>
    <w:p w:rsidR="00000000" w:rsidDel="00000000" w:rsidP="00000000" w:rsidRDefault="00000000" w:rsidRPr="00000000" w14:paraId="00000012">
      <w:pPr>
        <w:pBdr>
          <w:bottom w:color="bfbfbf" w:space="2" w:sz="4" w:val="single"/>
        </w:pBdr>
        <w:spacing w:after="900" w:lineRule="auto"/>
        <w:rPr>
          <w:i w:val="1"/>
          <w:iCs w:val="1"/>
          <w:color w:val="a6a6a6"/>
        </w:rPr>
      </w:pPr>
      <w:r w:rsidDel="00000000" w:rsidR="00000000" w:rsidRPr="00000000">
        <w:rPr>
          <w:i w:val="1"/>
          <w:iCs w:val="1"/>
          <w:color w:val="a6a6a6"/>
          <w:rtl w:val="0"/>
        </w:rPr>
        <w:t xml:space="preserve">Title, acronym, and a description of the topic and its fit with AI and XR/VR — write here</w:t>
      </w:r>
    </w:p>
    <w:p w:rsidR="00000000" w:rsidDel="00000000" w:rsidP="00000000" w:rsidRDefault="00000000" w:rsidRPr="00000000" w14:paraId="00000013">
      <w:pPr>
        <w:pStyle w:val="Heading1"/>
        <w:spacing w:after="120" w:before="260" w:lineRule="auto"/>
        <w:rPr/>
      </w:pPr>
      <w:r w:rsidDel="00000000" w:rsidR="00000000" w:rsidRPr="00000000">
        <w:rPr>
          <w:b w:val="1"/>
          <w:bCs w:val="1"/>
          <w:color w:val="1f3864"/>
          <w:rtl w:val="0"/>
        </w:rPr>
        <w:t xml:space="preserve">2.  Organizers and chairs, primary contact</w:t>
      </w:r>
      <w:r w:rsidDel="00000000" w:rsidR="00000000" w:rsidRPr="00000000">
        <w:rPr>
          <w:rtl w:val="0"/>
        </w:rPr>
      </w:r>
    </w:p>
    <w:tbl>
      <w:tblPr>
        <w:tblStyle w:val="Table1"/>
        <w:tblW w:w="949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0"/>
        <w:gridCol w:w="2300"/>
        <w:gridCol w:w="2600"/>
        <w:gridCol w:w="2400"/>
        <w:gridCol w:w="1493"/>
        <w:tblGridChange w:id="0">
          <w:tblGrid>
            <w:gridCol w:w="700"/>
            <w:gridCol w:w="2300"/>
            <w:gridCol w:w="2600"/>
            <w:gridCol w:w="2400"/>
            <w:gridCol w:w="1493"/>
          </w:tblGrid>
        </w:tblGridChange>
      </w:tblGrid>
      <w:tr>
        <w:trPr>
          <w:cantSplit w:val="0"/>
          <w:tblHeader w:val="1"/>
        </w:trPr>
        <w:tc>
          <w:tcPr>
            <w:shd w:fill="d9e2f3" w:val="clear"/>
            <w:tcMar>
              <w:top w:w="60.0" w:type="dxa"/>
              <w:left w:w="100.0" w:type="dxa"/>
              <w:bottom w:w="60.0" w:type="dxa"/>
              <w:right w:w="100.0" w:type="dxa"/>
            </w:tcMar>
          </w:tcPr>
          <w:p w:rsidR="00000000" w:rsidDel="00000000" w:rsidP="00000000" w:rsidRDefault="00000000" w:rsidRPr="00000000" w14:paraId="00000014">
            <w:pPr>
              <w:rPr/>
            </w:pPr>
            <w:r w:rsidDel="00000000" w:rsidR="00000000" w:rsidRPr="00000000">
              <w:rPr>
                <w:b w:val="1"/>
                <w:bCs w:val="1"/>
                <w:rtl w:val="0"/>
              </w:rPr>
              <w:t xml:space="preserve">#</w:t>
            </w:r>
            <w:r w:rsidDel="00000000" w:rsidR="00000000" w:rsidRPr="00000000">
              <w:rPr>
                <w:rtl w:val="0"/>
              </w:rPr>
            </w:r>
          </w:p>
        </w:tc>
        <w:tc>
          <w:tcPr>
            <w:shd w:fill="d9e2f3" w:val="clear"/>
            <w:tcMar>
              <w:top w:w="60.0" w:type="dxa"/>
              <w:left w:w="100.0" w:type="dxa"/>
              <w:bottom w:w="60.0" w:type="dxa"/>
              <w:right w:w="100.0" w:type="dxa"/>
            </w:tcMar>
          </w:tcPr>
          <w:p w:rsidR="00000000" w:rsidDel="00000000" w:rsidP="00000000" w:rsidRDefault="00000000" w:rsidRPr="00000000" w14:paraId="00000015">
            <w:pPr>
              <w:rPr/>
            </w:pPr>
            <w:r w:rsidDel="00000000" w:rsidR="00000000" w:rsidRPr="00000000">
              <w:rPr>
                <w:b w:val="1"/>
                <w:bCs w:val="1"/>
                <w:rtl w:val="0"/>
              </w:rPr>
              <w:t xml:space="preserve">Name</w:t>
            </w:r>
            <w:r w:rsidDel="00000000" w:rsidR="00000000" w:rsidRPr="00000000">
              <w:rPr>
                <w:rtl w:val="0"/>
              </w:rPr>
            </w:r>
          </w:p>
        </w:tc>
        <w:tc>
          <w:tcPr>
            <w:shd w:fill="d9e2f3" w:val="clear"/>
            <w:tcMar>
              <w:top w:w="60.0" w:type="dxa"/>
              <w:left w:w="100.0" w:type="dxa"/>
              <w:bottom w:w="60.0" w:type="dxa"/>
              <w:right w:w="100.0" w:type="dxa"/>
            </w:tcMar>
          </w:tcPr>
          <w:p w:rsidR="00000000" w:rsidDel="00000000" w:rsidP="00000000" w:rsidRDefault="00000000" w:rsidRPr="00000000" w14:paraId="00000016">
            <w:pPr>
              <w:rPr/>
            </w:pPr>
            <w:r w:rsidDel="00000000" w:rsidR="00000000" w:rsidRPr="00000000">
              <w:rPr>
                <w:b w:val="1"/>
                <w:bCs w:val="1"/>
                <w:rtl w:val="0"/>
              </w:rPr>
              <w:t xml:space="preserve">Affiliation &amp; country</w:t>
            </w:r>
            <w:r w:rsidDel="00000000" w:rsidR="00000000" w:rsidRPr="00000000">
              <w:rPr>
                <w:rtl w:val="0"/>
              </w:rPr>
            </w:r>
          </w:p>
        </w:tc>
        <w:tc>
          <w:tcPr>
            <w:shd w:fill="d9e2f3" w:val="clear"/>
            <w:tcMar>
              <w:top w:w="60.0" w:type="dxa"/>
              <w:left w:w="100.0" w:type="dxa"/>
              <w:bottom w:w="60.0" w:type="dxa"/>
              <w:right w:w="100.0" w:type="dxa"/>
            </w:tcMar>
          </w:tcPr>
          <w:p w:rsidR="00000000" w:rsidDel="00000000" w:rsidP="00000000" w:rsidRDefault="00000000" w:rsidRPr="00000000" w14:paraId="00000017">
            <w:pPr>
              <w:rPr/>
            </w:pPr>
            <w:r w:rsidDel="00000000" w:rsidR="00000000" w:rsidRPr="00000000">
              <w:rPr>
                <w:b w:val="1"/>
                <w:bCs w:val="1"/>
                <w:rtl w:val="0"/>
              </w:rPr>
              <w:t xml:space="preserve">E-mail</w:t>
            </w:r>
            <w:r w:rsidDel="00000000" w:rsidR="00000000" w:rsidRPr="00000000">
              <w:rPr>
                <w:rtl w:val="0"/>
              </w:rPr>
            </w:r>
          </w:p>
        </w:tc>
        <w:tc>
          <w:tcPr>
            <w:shd w:fill="d9e2f3" w:val="clear"/>
            <w:tcMar>
              <w:top w:w="60.0" w:type="dxa"/>
              <w:left w:w="100.0" w:type="dxa"/>
              <w:bottom w:w="60.0" w:type="dxa"/>
              <w:right w:w="100.0" w:type="dxa"/>
            </w:tcMar>
          </w:tcPr>
          <w:p w:rsidR="00000000" w:rsidDel="00000000" w:rsidP="00000000" w:rsidRDefault="00000000" w:rsidRPr="00000000" w14:paraId="00000018">
            <w:pPr>
              <w:rPr/>
            </w:pPr>
            <w:r w:rsidDel="00000000" w:rsidR="00000000" w:rsidRPr="00000000">
              <w:rPr>
                <w:b w:val="1"/>
                <w:bCs w:val="1"/>
                <w:rtl w:val="0"/>
              </w:rPr>
              <w:t xml:space="preserve">Role</w:t>
            </w:r>
            <w:r w:rsidDel="00000000" w:rsidR="00000000" w:rsidRPr="00000000">
              <w:rPr>
                <w:rtl w:val="0"/>
              </w:rPr>
            </w:r>
          </w:p>
        </w:tc>
      </w:tr>
      <w:tr>
        <w:trPr>
          <w:cantSplit w:val="0"/>
          <w:tblHeader w:val="0"/>
        </w:trPr>
        <w:tc>
          <w:tcPr>
            <w:tcMar>
              <w:top w:w="60.0" w:type="dxa"/>
              <w:left w:w="100.0" w:type="dxa"/>
              <w:bottom w:w="60.0" w:type="dxa"/>
              <w:right w:w="100.0" w:type="dxa"/>
            </w:tcMar>
          </w:tcPr>
          <w:p w:rsidR="00000000" w:rsidDel="00000000" w:rsidP="00000000" w:rsidRDefault="00000000" w:rsidRPr="00000000" w14:paraId="00000019">
            <w:pPr>
              <w:rPr>
                <w:sz w:val="18"/>
                <w:szCs w:val="18"/>
              </w:rPr>
            </w:pPr>
            <w:r w:rsidDel="00000000" w:rsidR="00000000" w:rsidRPr="00000000">
              <w:rPr>
                <w:sz w:val="18"/>
                <w:szCs w:val="18"/>
                <w:rtl w:val="0"/>
              </w:rPr>
              <w:t xml:space="preserve">1</w:t>
            </w:r>
          </w:p>
        </w:tc>
        <w:tc>
          <w:tcPr>
            <w:tcMar>
              <w:top w:w="60.0" w:type="dxa"/>
              <w:left w:w="100.0" w:type="dxa"/>
              <w:bottom w:w="60.0" w:type="dxa"/>
              <w:right w:w="100.0" w:type="dxa"/>
            </w:tcMar>
          </w:tcPr>
          <w:p w:rsidR="00000000" w:rsidDel="00000000" w:rsidP="00000000" w:rsidRDefault="00000000" w:rsidRPr="00000000" w14:paraId="0000001A">
            <w:pPr>
              <w:rPr>
                <w:sz w:val="18"/>
                <w:szCs w:val="18"/>
              </w:rPr>
            </w:pP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1B">
            <w:pPr>
              <w:rPr>
                <w:sz w:val="18"/>
                <w:szCs w:val="18"/>
              </w:rPr>
            </w:pP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1C">
            <w:pPr>
              <w:rPr>
                <w:sz w:val="18"/>
                <w:szCs w:val="18"/>
              </w:rPr>
            </w:pP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1D">
            <w:pPr>
              <w:rPr>
                <w:sz w:val="18"/>
                <w:szCs w:val="18"/>
              </w:rPr>
            </w:pPr>
            <w:r w:rsidDel="00000000" w:rsidR="00000000" w:rsidRPr="00000000">
              <w:rPr>
                <w:i w:val="1"/>
                <w:iCs w:val="1"/>
                <w:color w:val="595959"/>
                <w:sz w:val="18"/>
                <w:szCs w:val="18"/>
                <w:rtl w:val="0"/>
              </w:rPr>
              <w:t xml:space="preserve">Primary contact</w:t>
            </w:r>
            <w:r w:rsidDel="00000000" w:rsidR="00000000" w:rsidRPr="00000000">
              <w:rPr>
                <w:rtl w:val="0"/>
              </w:rPr>
            </w:r>
          </w:p>
        </w:tc>
      </w:tr>
      <w:tr>
        <w:trPr>
          <w:cantSplit w:val="0"/>
          <w:tblHeader w:val="0"/>
        </w:trPr>
        <w:tc>
          <w:tcPr>
            <w:tcMar>
              <w:top w:w="60.0" w:type="dxa"/>
              <w:left w:w="100.0" w:type="dxa"/>
              <w:bottom w:w="60.0" w:type="dxa"/>
              <w:right w:w="100.0" w:type="dxa"/>
            </w:tcMar>
          </w:tcPr>
          <w:p w:rsidR="00000000" w:rsidDel="00000000" w:rsidP="00000000" w:rsidRDefault="00000000" w:rsidRPr="00000000" w14:paraId="0000001E">
            <w:pPr>
              <w:rPr>
                <w:sz w:val="18"/>
                <w:szCs w:val="18"/>
              </w:rPr>
            </w:pPr>
            <w:r w:rsidDel="00000000" w:rsidR="00000000" w:rsidRPr="00000000">
              <w:rPr>
                <w:sz w:val="18"/>
                <w:szCs w:val="18"/>
                <w:rtl w:val="0"/>
              </w:rPr>
              <w:t xml:space="preserve">2</w:t>
            </w:r>
          </w:p>
        </w:tc>
        <w:tc>
          <w:tcPr>
            <w:tcMar>
              <w:top w:w="60.0" w:type="dxa"/>
              <w:left w:w="100.0" w:type="dxa"/>
              <w:bottom w:w="60.0" w:type="dxa"/>
              <w:right w:w="100.0" w:type="dxa"/>
            </w:tcMar>
          </w:tcPr>
          <w:p w:rsidR="00000000" w:rsidDel="00000000" w:rsidP="00000000" w:rsidRDefault="00000000" w:rsidRPr="00000000" w14:paraId="0000001F">
            <w:pPr>
              <w:rPr>
                <w:sz w:val="18"/>
                <w:szCs w:val="18"/>
              </w:rPr>
            </w:pP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20">
            <w:pPr>
              <w:rPr>
                <w:sz w:val="18"/>
                <w:szCs w:val="18"/>
              </w:rPr>
            </w:pP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21">
            <w:pPr>
              <w:rPr>
                <w:sz w:val="18"/>
                <w:szCs w:val="18"/>
              </w:rPr>
            </w:pP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22">
            <w:pPr>
              <w:rPr>
                <w:sz w:val="18"/>
                <w:szCs w:val="18"/>
              </w:rPr>
            </w:pPr>
            <w:r w:rsidDel="00000000" w:rsidR="00000000" w:rsidRPr="00000000">
              <w:rPr>
                <w:rtl w:val="0"/>
              </w:rPr>
            </w:r>
          </w:p>
        </w:tc>
      </w:tr>
      <w:tr>
        <w:trPr>
          <w:cantSplit w:val="0"/>
          <w:tblHeader w:val="0"/>
        </w:trPr>
        <w:tc>
          <w:tcPr>
            <w:tcMar>
              <w:top w:w="60.0" w:type="dxa"/>
              <w:left w:w="100.0" w:type="dxa"/>
              <w:bottom w:w="60.0" w:type="dxa"/>
              <w:right w:w="100.0" w:type="dxa"/>
            </w:tcMar>
          </w:tcPr>
          <w:p w:rsidR="00000000" w:rsidDel="00000000" w:rsidP="00000000" w:rsidRDefault="00000000" w:rsidRPr="00000000" w14:paraId="00000023">
            <w:pPr>
              <w:rPr>
                <w:sz w:val="18"/>
                <w:szCs w:val="18"/>
              </w:rPr>
            </w:pPr>
            <w:r w:rsidDel="00000000" w:rsidR="00000000" w:rsidRPr="00000000">
              <w:rPr>
                <w:sz w:val="18"/>
                <w:szCs w:val="18"/>
                <w:rtl w:val="0"/>
              </w:rPr>
              <w:t xml:space="preserve">3</w:t>
            </w:r>
          </w:p>
        </w:tc>
        <w:tc>
          <w:tcPr>
            <w:tcMar>
              <w:top w:w="60.0" w:type="dxa"/>
              <w:left w:w="100.0" w:type="dxa"/>
              <w:bottom w:w="60.0" w:type="dxa"/>
              <w:right w:w="100.0" w:type="dxa"/>
            </w:tcMar>
          </w:tcPr>
          <w:p w:rsidR="00000000" w:rsidDel="00000000" w:rsidP="00000000" w:rsidRDefault="00000000" w:rsidRPr="00000000" w14:paraId="00000024">
            <w:pPr>
              <w:rPr>
                <w:sz w:val="18"/>
                <w:szCs w:val="18"/>
              </w:rPr>
            </w:pP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25">
            <w:pPr>
              <w:rPr>
                <w:sz w:val="18"/>
                <w:szCs w:val="18"/>
              </w:rPr>
            </w:pP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26">
            <w:pPr>
              <w:rPr>
                <w:sz w:val="18"/>
                <w:szCs w:val="18"/>
              </w:rPr>
            </w:pP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27">
            <w:pPr>
              <w:rPr>
                <w:sz w:val="18"/>
                <w:szCs w:val="18"/>
              </w:rPr>
            </w:pPr>
            <w:r w:rsidDel="00000000" w:rsidR="00000000" w:rsidRPr="00000000">
              <w:rPr>
                <w:rtl w:val="0"/>
              </w:rPr>
            </w:r>
          </w:p>
        </w:tc>
      </w:tr>
      <w:tr>
        <w:trPr>
          <w:cantSplit w:val="0"/>
          <w:tblHeader w:val="0"/>
        </w:trPr>
        <w:tc>
          <w:tcPr>
            <w:tcMar>
              <w:top w:w="60.0" w:type="dxa"/>
              <w:left w:w="100.0" w:type="dxa"/>
              <w:bottom w:w="60.0" w:type="dxa"/>
              <w:right w:w="100.0" w:type="dxa"/>
            </w:tcMar>
          </w:tcPr>
          <w:p w:rsidR="00000000" w:rsidDel="00000000" w:rsidP="00000000" w:rsidRDefault="00000000" w:rsidRPr="00000000" w14:paraId="00000028">
            <w:pPr>
              <w:rPr>
                <w:sz w:val="18"/>
                <w:szCs w:val="18"/>
              </w:rPr>
            </w:pPr>
            <w:r w:rsidDel="00000000" w:rsidR="00000000" w:rsidRPr="00000000">
              <w:rPr>
                <w:sz w:val="18"/>
                <w:szCs w:val="18"/>
                <w:rtl w:val="0"/>
              </w:rPr>
              <w:t xml:space="preserve">4</w:t>
            </w:r>
          </w:p>
        </w:tc>
        <w:tc>
          <w:tcPr>
            <w:tcMar>
              <w:top w:w="60.0" w:type="dxa"/>
              <w:left w:w="100.0" w:type="dxa"/>
              <w:bottom w:w="60.0" w:type="dxa"/>
              <w:right w:w="100.0" w:type="dxa"/>
            </w:tcMar>
          </w:tcPr>
          <w:p w:rsidR="00000000" w:rsidDel="00000000" w:rsidP="00000000" w:rsidRDefault="00000000" w:rsidRPr="00000000" w14:paraId="00000029">
            <w:pPr>
              <w:rPr>
                <w:sz w:val="18"/>
                <w:szCs w:val="18"/>
              </w:rPr>
            </w:pP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2A">
            <w:pPr>
              <w:rPr>
                <w:sz w:val="18"/>
                <w:szCs w:val="18"/>
              </w:rPr>
            </w:pP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2B">
            <w:pPr>
              <w:rPr>
                <w:sz w:val="18"/>
                <w:szCs w:val="18"/>
              </w:rPr>
            </w:pP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2C">
            <w:pPr>
              <w:rPr>
                <w:sz w:val="18"/>
                <w:szCs w:val="18"/>
              </w:rPr>
            </w:pPr>
            <w:r w:rsidDel="00000000" w:rsidR="00000000" w:rsidRPr="00000000">
              <w:rPr>
                <w:rtl w:val="0"/>
              </w:rPr>
            </w:r>
          </w:p>
        </w:tc>
      </w:tr>
    </w:tbl>
    <w:p w:rsidR="00000000" w:rsidDel="00000000" w:rsidP="00000000" w:rsidRDefault="00000000" w:rsidRPr="00000000" w14:paraId="0000002D">
      <w:pPr>
        <w:pBdr>
          <w:bottom w:color="bfbfbf" w:space="2" w:sz="4" w:val="single"/>
        </w:pBdr>
        <w:spacing w:after="900" w:lineRule="auto"/>
        <w:rPr/>
      </w:pPr>
      <w:r w:rsidDel="00000000" w:rsidR="00000000" w:rsidRPr="00000000">
        <w:rPr>
          <w:i w:val="1"/>
          <w:iCs w:val="1"/>
          <w:color w:val="a6a6a6"/>
          <w:rtl w:val="0"/>
        </w:rPr>
        <w:br w:type="textWrapping"/>
        <w:t xml:space="preserve">Short biography of each organizer, approx. 80–100 words each — write here</w:t>
      </w:r>
      <w:r w:rsidDel="00000000" w:rsidR="00000000" w:rsidRPr="00000000">
        <w:rPr>
          <w:rtl w:val="0"/>
        </w:rPr>
      </w:r>
    </w:p>
    <w:p w:rsidR="00000000" w:rsidDel="00000000" w:rsidP="00000000" w:rsidRDefault="00000000" w:rsidRPr="00000000" w14:paraId="0000002E">
      <w:pPr>
        <w:pStyle w:val="Heading1"/>
        <w:spacing w:after="120" w:before="260" w:lineRule="auto"/>
        <w:rPr/>
      </w:pPr>
      <w:r w:rsidDel="00000000" w:rsidR="00000000" w:rsidRPr="00000000">
        <w:rPr>
          <w:b w:val="1"/>
          <w:bCs w:val="1"/>
          <w:color w:val="1f3864"/>
          <w:rtl w:val="0"/>
        </w:rPr>
        <w:t xml:space="preserve">3.  Type of the event</w:t>
      </w:r>
      <w:r w:rsidDel="00000000" w:rsidR="00000000" w:rsidRPr="00000000">
        <w:rPr>
          <w:rtl w:val="0"/>
        </w:rPr>
      </w:r>
    </w:p>
    <w:p w:rsidR="00000000" w:rsidDel="00000000" w:rsidP="00000000" w:rsidRDefault="00000000" w:rsidRPr="00000000" w14:paraId="0000002F">
      <w:pPr>
        <w:pBdr>
          <w:bottom w:color="bfbfbf" w:space="2" w:sz="4" w:val="single"/>
        </w:pBdr>
        <w:spacing w:after="900" w:lineRule="auto"/>
        <w:rPr/>
      </w:pPr>
      <w:r w:rsidDel="00000000" w:rsidR="00000000" w:rsidRPr="00000000">
        <w:rPr>
          <w:i w:val="1"/>
          <w:iCs w:val="1"/>
          <w:color w:val="a6a6a6"/>
          <w:rtl w:val="0"/>
        </w:rPr>
        <w:t xml:space="preserve">Why the format (workshop or special session) you chose suits your topic, and — if you requested hybrid — why — write here</w:t>
      </w:r>
      <w:r w:rsidDel="00000000" w:rsidR="00000000" w:rsidRPr="00000000">
        <w:rPr>
          <w:rtl w:val="0"/>
        </w:rPr>
      </w:r>
    </w:p>
    <w:p w:rsidR="00000000" w:rsidDel="00000000" w:rsidP="00000000" w:rsidRDefault="00000000" w:rsidRPr="00000000" w14:paraId="00000030">
      <w:pPr>
        <w:pStyle w:val="Heading1"/>
        <w:spacing w:after="120" w:before="260" w:lineRule="auto"/>
        <w:rPr/>
      </w:pPr>
      <w:r w:rsidDel="00000000" w:rsidR="00000000" w:rsidRPr="00000000">
        <w:rPr>
          <w:b w:val="1"/>
          <w:bCs w:val="1"/>
          <w:color w:val="1f3864"/>
          <w:rtl w:val="0"/>
        </w:rPr>
        <w:t xml:space="preserve">4.  Expected duration &amp; size, potential participants</w:t>
      </w:r>
      <w:r w:rsidDel="00000000" w:rsidR="00000000" w:rsidRPr="00000000">
        <w:rPr>
          <w:rtl w:val="0"/>
        </w:rPr>
      </w:r>
    </w:p>
    <w:p w:rsidR="00000000" w:rsidDel="00000000" w:rsidP="00000000" w:rsidRDefault="00000000" w:rsidRPr="00000000" w14:paraId="00000031">
      <w:pPr>
        <w:pBdr>
          <w:bottom w:color="bfbfbf" w:space="2" w:sz="4" w:val="single"/>
        </w:pBdr>
        <w:spacing w:after="900" w:lineRule="auto"/>
        <w:rPr/>
      </w:pPr>
      <w:r w:rsidDel="00000000" w:rsidR="00000000" w:rsidRPr="00000000">
        <w:rPr>
          <w:i w:val="1"/>
          <w:iCs w:val="1"/>
          <w:color w:val="a6a6a6"/>
          <w:rtl w:val="0"/>
        </w:rPr>
        <w:t xml:space="preserve">Why the requested slot fits, communities you will reach, potential and committed authors, previous editions — write here</w:t>
      </w:r>
      <w:r w:rsidDel="00000000" w:rsidR="00000000" w:rsidRPr="00000000">
        <w:rPr>
          <w:rtl w:val="0"/>
        </w:rPr>
      </w:r>
    </w:p>
    <w:p w:rsidR="00000000" w:rsidDel="00000000" w:rsidP="00000000" w:rsidRDefault="00000000" w:rsidRPr="00000000" w14:paraId="00000032">
      <w:pPr>
        <w:pStyle w:val="Heading1"/>
        <w:spacing w:after="120" w:before="260" w:lineRule="auto"/>
        <w:rPr/>
      </w:pPr>
      <w:r w:rsidDel="00000000" w:rsidR="00000000" w:rsidRPr="00000000">
        <w:rPr>
          <w:b w:val="1"/>
          <w:bCs w:val="1"/>
          <w:color w:val="1f3864"/>
          <w:rtl w:val="0"/>
        </w:rPr>
        <w:t xml:space="preserve">5.  Content &amp; structure</w:t>
      </w:r>
      <w:r w:rsidDel="00000000" w:rsidR="00000000" w:rsidRPr="00000000">
        <w:rPr>
          <w:rtl w:val="0"/>
        </w:rPr>
      </w:r>
    </w:p>
    <w:p w:rsidR="00000000" w:rsidDel="00000000" w:rsidP="00000000" w:rsidRDefault="00000000" w:rsidRPr="00000000" w14:paraId="00000033">
      <w:pPr>
        <w:pBdr>
          <w:bottom w:color="bfbfbf" w:space="2" w:sz="4" w:val="single"/>
        </w:pBdr>
        <w:spacing w:after="900" w:lineRule="auto"/>
        <w:rPr/>
      </w:pPr>
      <w:r w:rsidDel="00000000" w:rsidR="00000000" w:rsidRPr="00000000">
        <w:rPr>
          <w:i w:val="1"/>
          <w:iCs w:val="1"/>
          <w:color w:val="a6a6a6"/>
          <w:rtl w:val="0"/>
        </w:rPr>
        <w:t xml:space="preserve">Program outline with approximate timings, any invited speakers and whether they are confirmed, why the topic is timely, expected outcome — write here</w:t>
      </w:r>
      <w:r w:rsidDel="00000000" w:rsidR="00000000" w:rsidRPr="00000000">
        <w:rPr>
          <w:rtl w:val="0"/>
        </w:rPr>
      </w:r>
    </w:p>
    <w:p w:rsidR="00000000" w:rsidDel="00000000" w:rsidP="00000000" w:rsidRDefault="00000000" w:rsidRPr="00000000" w14:paraId="00000034">
      <w:pPr>
        <w:pStyle w:val="Heading1"/>
        <w:spacing w:after="120" w:before="260" w:lineRule="auto"/>
        <w:rPr/>
      </w:pPr>
      <w:r w:rsidDel="00000000" w:rsidR="00000000" w:rsidRPr="00000000">
        <w:rPr>
          <w:b w:val="1"/>
          <w:bCs w:val="1"/>
          <w:color w:val="1f3864"/>
          <w:rtl w:val="0"/>
        </w:rPr>
        <w:t xml:space="preserve">6.  Review process and timeline</w:t>
      </w:r>
      <w:r w:rsidDel="00000000" w:rsidR="00000000" w:rsidRPr="00000000">
        <w:rPr>
          <w:rtl w:val="0"/>
        </w:rPr>
      </w:r>
    </w:p>
    <w:p w:rsidR="00000000" w:rsidDel="00000000" w:rsidP="00000000" w:rsidRDefault="00000000" w:rsidRPr="00000000" w14:paraId="00000035">
      <w:pPr>
        <w:pBdr>
          <w:bottom w:color="bfbfbf" w:space="2" w:sz="4" w:val="single"/>
        </w:pBdr>
        <w:spacing w:after="900" w:lineRule="auto"/>
        <w:rPr/>
      </w:pPr>
      <w:r w:rsidDel="00000000" w:rsidR="00000000" w:rsidRPr="00000000">
        <w:rPr>
          <w:i w:val="1"/>
          <w:iCs w:val="1"/>
          <w:color w:val="a6a6a6"/>
          <w:rtl w:val="0"/>
        </w:rPr>
        <w:t xml:space="preserve">Review model, program committee, paper format, and how the plan fits the schedule — write here</w:t>
      </w:r>
      <w:r w:rsidDel="00000000" w:rsidR="00000000" w:rsidRPr="00000000">
        <w:rPr>
          <w:rtl w:val="0"/>
        </w:rPr>
      </w:r>
    </w:p>
    <w:p w:rsidR="00000000" w:rsidDel="00000000" w:rsidP="00000000" w:rsidRDefault="00000000" w:rsidRPr="00000000" w14:paraId="00000036">
      <w:pPr>
        <w:pStyle w:val="Heading1"/>
        <w:spacing w:after="120" w:before="260" w:lineRule="auto"/>
        <w:rPr/>
      </w:pPr>
      <w:r w:rsidDel="00000000" w:rsidR="00000000" w:rsidRPr="00000000">
        <w:rPr>
          <w:b w:val="1"/>
          <w:bCs w:val="1"/>
          <w:color w:val="1f3864"/>
          <w:rtl w:val="0"/>
        </w:rPr>
        <w:t xml:space="preserve">7.  Publicity plan and special requirements</w:t>
      </w:r>
      <w:r w:rsidDel="00000000" w:rsidR="00000000" w:rsidRPr="00000000">
        <w:rPr>
          <w:rtl w:val="0"/>
        </w:rPr>
      </w:r>
    </w:p>
    <w:p w:rsidR="00000000" w:rsidDel="00000000" w:rsidP="00000000" w:rsidRDefault="00000000" w:rsidRPr="00000000" w14:paraId="00000037">
      <w:pPr>
        <w:pBdr>
          <w:bottom w:color="bfbfbf" w:space="2" w:sz="4" w:val="single"/>
        </w:pBdr>
        <w:spacing w:after="900" w:lineRule="auto"/>
        <w:rPr/>
      </w:pPr>
      <w:r w:rsidDel="00000000" w:rsidR="00000000" w:rsidRPr="00000000">
        <w:rPr>
          <w:i w:val="1"/>
          <w:iCs w:val="1"/>
          <w:color w:val="a6a6a6"/>
          <w:rtl w:val="0"/>
        </w:rPr>
        <w:t xml:space="preserve">Publicity plan, and any room or equipment needs beyond projector, screen, and sound — write here</w:t>
      </w:r>
      <w:r w:rsidDel="00000000" w:rsidR="00000000" w:rsidRPr="00000000">
        <w:rPr>
          <w:rtl w:val="0"/>
        </w:rPr>
      </w:r>
    </w:p>
    <w:sectPr>
      <w:headerReference r:id="rId9" w:type="default"/>
      <w:headerReference r:id="rId10" w:type="first"/>
      <w:headerReference r:id="rId11" w:type="even"/>
      <w:footerReference r:id="rId12" w:type="default"/>
      <w:footerReference r:id="rId13" w:type="first"/>
      <w:footerReference r:id="rId14" w:type="even"/>
      <w:pgSz w:h="16838" w:w="11906" w:orient="portrait"/>
      <w:pgMar w:bottom="1296" w:top="1296" w:left="1296" w:right="1296" w:header="850"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jc w:val="center"/>
      <w:rPr/>
    </w:pPr>
    <w:r w:rsidDel="00000000" w:rsidR="00000000" w:rsidRPr="00000000">
      <w:rPr>
        <w:color w:val="595959"/>
        <w:rtl w:val="0"/>
      </w:rPr>
      <w:t xml:space="preserve">IEEE AIxVR 2027 — Workshop / Special Session Proposal · page </w:t>
    </w:r>
    <w:r w:rsidDel="00000000" w:rsidR="00000000" w:rsidRPr="00000000">
      <w:rPr>
        <w:color w:val="595959"/>
      </w:rPr>
      <w:fldChar w:fldCharType="begin"/>
      <w:instrText xml:space="preserve">PAGE</w:instrText>
      <w:fldChar w:fldCharType="separate"/>
      <w:fldChar w:fldCharType="end"/>
    </w:r>
    <w:r w:rsidDel="00000000" w:rsidR="00000000" w:rsidRPr="00000000">
      <w:rPr>
        <w:color w:val="595959"/>
        <w:rtl w:val="0"/>
      </w:rPr>
      <w:t xml:space="preserve"> of </w:t>
    </w:r>
    <w:r w:rsidDel="00000000" w:rsidR="00000000" w:rsidRPr="00000000">
      <w:rPr>
        <w:color w:val="595959"/>
      </w:rPr>
      <w:fldChar w:fldCharType="begin"/>
      <w:instrText xml:space="preserve">NUMPAGES</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2"/>
      <w:tblW w:w="9315.0" w:type="dxa"/>
      <w:jc w:val="left"/>
      <w:tblLayout w:type="fixed"/>
      <w:tblLook w:val="0400"/>
    </w:tblPr>
    <w:tblGrid>
      <w:gridCol w:w="3249.0000000000005"/>
      <w:gridCol w:w="6066"/>
      <w:tblGridChange w:id="0">
        <w:tblGrid>
          <w:gridCol w:w="3249.0000000000005"/>
          <w:gridCol w:w="6066"/>
        </w:tblGrid>
      </w:tblGridChange>
    </w:tblGrid>
    <w:tr>
      <w:trPr>
        <w:cantSplit w:val="0"/>
        <w:tblHeader w:val="0"/>
      </w:trPr>
      <w:tc>
        <w:tcPr>
          <w:vAlign w:val="center"/>
        </w:tcPr>
        <w:p w:rsidR="00000000" w:rsidDel="00000000" w:rsidP="00000000" w:rsidRDefault="00000000" w:rsidRPr="00000000" w14:paraId="0000003B">
          <w:pPr>
            <w:rPr/>
          </w:pPr>
          <w:r w:rsidDel="00000000" w:rsidR="00000000" w:rsidRPr="00000000">
            <w:rPr/>
            <w:drawing>
              <wp:inline distB="0" distT="0" distL="0" distR="0">
                <wp:extent cx="2039303" cy="679768"/>
                <wp:effectExtent b="0" l="0" r="0" t="0"/>
                <wp:docPr id="90000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039303" cy="679768"/>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3C">
          <w:pPr>
            <w:ind w:left="-283.4645669291342" w:right="-601.4173228346453" w:firstLine="0"/>
            <w:jc w:val="center"/>
            <w:rPr/>
          </w:pPr>
          <w:r w:rsidDel="00000000" w:rsidR="00000000" w:rsidRPr="00000000">
            <w:rPr>
              <w:b w:val="1"/>
              <w:bCs w:val="1"/>
              <w:color w:val="1f3864"/>
              <w:rtl w:val="0"/>
            </w:rPr>
            <w:t xml:space="preserve">IEEE International Conference on Artificial Intelligence</w:t>
            <w:br w:type="textWrapping"/>
            <w:t xml:space="preserve">&amp; extended and Virtual Reality (IEEE AIxVR 2027)</w:t>
          </w:r>
          <w:r w:rsidDel="00000000" w:rsidR="00000000" w:rsidRPr="00000000">
            <w:rPr>
              <w:rtl w:val="0"/>
            </w:rPr>
          </w:r>
        </w:p>
        <w:p w:rsidR="00000000" w:rsidDel="00000000" w:rsidP="00000000" w:rsidRDefault="00000000" w:rsidRPr="00000000" w14:paraId="0000003D">
          <w:pPr>
            <w:ind w:left="-283.4645669291342" w:right="-34.48818897637693" w:firstLine="0"/>
            <w:jc w:val="center"/>
            <w:rPr/>
          </w:pPr>
          <w:r w:rsidDel="00000000" w:rsidR="00000000" w:rsidRPr="00000000">
            <w:rPr>
              <w:color w:val="595959"/>
              <w:rtl w:val="0"/>
            </w:rPr>
            <w:t xml:space="preserve">January 25–27, 2027 · Vancouver, Canada</w:t>
          </w:r>
          <w:r w:rsidDel="00000000" w:rsidR="00000000" w:rsidRPr="00000000">
            <w:rPr>
              <w:rtl w:val="0"/>
            </w:rPr>
          </w:r>
        </w:p>
      </w:tc>
    </w:tr>
  </w:tbl>
  <w:p w:rsidR="00000000" w:rsidDel="00000000" w:rsidP="00000000" w:rsidRDefault="00000000" w:rsidRPr="00000000" w14:paraId="0000003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e"/>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8"/>
      <w:szCs w:val="28"/>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8"/>
      <w:szCs w:val="28"/>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000000"/>
      <w:sz w:val="56"/>
      <w:szCs w:val="56"/>
      <w:u w:val="none"/>
      <w:shd w:fill="auto" w:val="clear"/>
      <w:vertAlign w:val="baseline"/>
    </w:rPr>
  </w:style>
  <w:style w:type="character" w:styleId="Absatz-Standardschriftart" w:default="1">
    <w:name w:val="Default Paragraph Font"/>
    <w:uiPriority w:val="1"/>
    <w:unhideWhenUsed w:val="1"/>
  </w:style>
  <w:style w:type="table" w:styleId="NormaleTabelle" w:default="1">
    <w:name w:val="Normal Table"/>
    <w:uiPriority w:val="99"/>
    <w:semiHidden w:val="1"/>
    <w:unhideWhenUsed w:val="1"/>
    <w:tblPr>
      <w:tblInd w:w="0.0" w:type="dxa"/>
      <w:tblCellMar>
        <w:top w:w="0.0" w:type="dxa"/>
        <w:left w:w="108.0" w:type="dxa"/>
        <w:bottom w:w="0.0" w:type="dxa"/>
        <w:right w:w="108.0" w:type="dxa"/>
      </w:tblCellMar>
    </w:tblPr>
  </w:style>
  <w:style w:type="numbering" w:styleId="KeineListe" w:default="1">
    <w:name w:val="No List"/>
    <w:uiPriority w:val="99"/>
    <w:semiHidden w:val="1"/>
    <w:unhideWhenUsed w:val="1"/>
  </w:style>
  <w:style w:type="paragraph" w:styleId="Fett1" w:customStyle="1">
    <w:name w:val="Fett1"/>
    <w:qFormat w:val="1"/>
    <w:rPr>
      <w:b w:val="1"/>
      <w:bCs w:val="1"/>
    </w:rPr>
  </w:style>
  <w:style w:type="paragraph" w:styleId="Listenabsatz">
    <w:name w:val="List Paragraph"/>
    <w:qFormat w:val="1"/>
  </w:style>
  <w:style w:type="character" w:styleId="Hyperlink">
    <w:name w:val="Hyperlink"/>
    <w:uiPriority w:val="99"/>
    <w:unhideWhenUsed w:val="1"/>
    <w:rPr>
      <w:color w:val="0563c1"/>
      <w:u w:val="single"/>
    </w:rPr>
  </w:style>
  <w:style w:type="character" w:styleId="Funotenzeichen">
    <w:name w:val="footnote reference"/>
    <w:uiPriority w:val="99"/>
    <w:semiHidden w:val="1"/>
    <w:unhideWhenUsed w:val="1"/>
    <w:rPr>
      <w:vertAlign w:val="superscript"/>
    </w:rPr>
  </w:style>
  <w:style w:type="paragraph" w:styleId="Funotentext">
    <w:name w:val="footnote text"/>
    <w:link w:val="FunotentextZchn"/>
    <w:uiPriority w:val="99"/>
    <w:semiHidden w:val="1"/>
    <w:unhideWhenUsed w:val="1"/>
  </w:style>
  <w:style w:type="character" w:styleId="FunotentextZchn" w:customStyle="1">
    <w:name w:val="Fußnotentext Zchn"/>
    <w:link w:val="Funotentext"/>
    <w:uiPriority w:val="99"/>
    <w:semiHidden w:val="1"/>
    <w:unhideWhenUsed w:val="1"/>
    <w:rPr>
      <w:sz w:val="20"/>
      <w:szCs w:val="20"/>
    </w:rPr>
  </w:style>
  <w:style w:type="character" w:styleId="Endnotenzeichen">
    <w:name w:val="endnote reference"/>
    <w:uiPriority w:val="99"/>
    <w:semiHidden w:val="1"/>
    <w:unhideWhenUsed w:val="1"/>
    <w:rPr>
      <w:vertAlign w:val="superscript"/>
    </w:rPr>
  </w:style>
  <w:style w:type="paragraph" w:styleId="Endnotentext">
    <w:name w:val="endnote text"/>
    <w:link w:val="EndnotentextZchn"/>
    <w:uiPriority w:val="99"/>
    <w:semiHidden w:val="1"/>
    <w:unhideWhenUsed w:val="1"/>
  </w:style>
  <w:style w:type="character" w:styleId="EndnotentextZchn" w:customStyle="1">
    <w:name w:val="Endnotentext Zchn"/>
    <w:link w:val="Endnotentext"/>
    <w:uiPriority w:val="99"/>
    <w:semiHidden w:val="1"/>
    <w:unhideWhenUsed w:val="1"/>
    <w:rPr>
      <w:sz w:val="20"/>
      <w:szCs w:val="20"/>
    </w:rPr>
  </w:style>
  <w:style w:type="paragraph" w:styleId="Kopfzeile">
    <w:name w:val="header"/>
    <w:basedOn w:val="Standard"/>
    <w:link w:val="KopfzeileZchn"/>
    <w:uiPriority w:val="99"/>
    <w:unhideWhenUsed w:val="1"/>
    <w:rsid w:val="00F76A86"/>
    <w:pPr>
      <w:tabs>
        <w:tab w:val="center" w:pos="4536"/>
        <w:tab w:val="right" w:pos="9072"/>
      </w:tabs>
    </w:pPr>
  </w:style>
  <w:style w:type="character" w:styleId="KopfzeileZchn" w:customStyle="1">
    <w:name w:val="Kopfzeile Zchn"/>
    <w:basedOn w:val="Absatz-Standardschriftart"/>
    <w:link w:val="Kopfzeile"/>
    <w:uiPriority w:val="99"/>
    <w:rsid w:val="00F76A86"/>
  </w:style>
  <w:style w:type="paragraph" w:styleId="Fuzeile">
    <w:name w:val="footer"/>
    <w:basedOn w:val="Standard"/>
    <w:link w:val="FuzeileZchn"/>
    <w:uiPriority w:val="99"/>
    <w:unhideWhenUsed w:val="1"/>
    <w:rsid w:val="00F76A86"/>
    <w:pPr>
      <w:tabs>
        <w:tab w:val="center" w:pos="4536"/>
        <w:tab w:val="right" w:pos="9072"/>
      </w:tabs>
    </w:pPr>
  </w:style>
  <w:style w:type="character" w:styleId="FuzeileZchn" w:customStyle="1">
    <w:name w:val="Fußzeile Zchn"/>
    <w:basedOn w:val="Absatz-Standardschriftart"/>
    <w:link w:val="Fuzeile"/>
    <w:uiPriority w:val="99"/>
    <w:rsid w:val="00F76A86"/>
  </w:style>
  <w:style w:type="character" w:styleId="NichtaufgelsteErwhnung">
    <w:name w:val="Unresolved Mention"/>
    <w:basedOn w:val="Absatz-Standardschriftart"/>
    <w:uiPriority w:val="99"/>
    <w:semiHidden w:val="1"/>
    <w:unhideWhenUsed w:val="1"/>
    <w:rsid w:val="006A6944"/>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forms.gle/x1LgP8eKuSwX3Xri8" TargetMode="External"/><Relationship Id="rId8" Type="http://schemas.openxmlformats.org/officeDocument/2006/relationships/hyperlink" Target="mailto:aixvr-2027-workshops@googlegroups.co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aqI+jJgngLHopBQ7M8PpEKLiaA==">CgMxLjA4AGonChRzdWdnZXN0LmZia2UxaGl0YXNwZRIPV29sZmdhbmcgSHVlcnN0aicKFHN1Z2dlc3Qub25wcDNnanM4bmprEg9Xb2xmZ2FuZyBIdWVyc3RqJwoUc3VnZ2VzdC5rNnhtZmdqN29yZzUSD1dvbGZnYW5nIEh1ZXJzdGonChRzdWdnZXN0LjJxZm1zYTY4b2FkdBIPV29sZmdhbmcgSHVlcnN0aicKFHN1Z2dlc3QuY3lkc2ZqbWRueXVxEg9Xb2xmZ2FuZyBIdWVyc3RqJwoUc3VnZ2VzdC44dDBib2xkOGk5OHYSD1dvbGZnYW5nIEh1ZXJzdHIhMVRyYWFGYzNhdHRaRC1tbVFGWXo5RGdaSGRWWXlYckI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2026-08-18T01:33:00Z</dcterms:created>
  <dc:creator>Un-named</dc:creator>
</cp:coreProperties>
</file>